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FC" w:rsidRDefault="009150FC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50FC" w:rsidRDefault="009150FC">
      <w:pPr>
        <w:pStyle w:val="ConsPlusNormal"/>
        <w:jc w:val="both"/>
        <w:outlineLvl w:val="0"/>
      </w:pPr>
    </w:p>
    <w:p w:rsidR="009150FC" w:rsidRDefault="009150FC">
      <w:pPr>
        <w:pStyle w:val="ConsPlusTitle"/>
        <w:jc w:val="center"/>
        <w:outlineLvl w:val="0"/>
      </w:pPr>
      <w:r>
        <w:t>ПРЕАМБУЛА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Малый и средний бизнес являются важной составляющей экономики и от того, насколько будут эффективными меры поддержки для субъектов малого и среднего предпринимательства (МСП), во многом зависит укрепление и стабильное развитие экономики страны. Развитый сектор малого и среднего бизнеса имеет не только очевидную экономическую, бюджетную и социальную значимость, но способствует повышению уровня социальной ответственности и экономической инициативы в обществе, развитию человеческого капитала.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Крупный бизнес содействует развитию МСП, реализуя программы и мероприятия, обеспечивающие улучшение качества производимой продукции и услуг компаниями сектора малого и среднего предпринимательства, рост производительности труда, повышение качества управления в компаниях, выработку стратегии дальнейшего роста и масштабирования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В свою очередь, субъекты МСП стремятся к ответственному взаимодействию в цепочке поставок крупного бизнеса, обеспечению качества продукции и услуг в соответствии с требованиями заказчиков.</w:t>
      </w:r>
    </w:p>
    <w:p w:rsidR="009150FC" w:rsidRDefault="009150FC">
      <w:pPr>
        <w:pStyle w:val="ConsPlusNormal"/>
        <w:spacing w:before="220"/>
        <w:ind w:firstLine="540"/>
        <w:jc w:val="both"/>
      </w:pPr>
      <w:hyperlink w:anchor="P35">
        <w:r>
          <w:rPr>
            <w:color w:val="0000FF"/>
          </w:rPr>
          <w:t>Декларация</w:t>
        </w:r>
      </w:hyperlink>
      <w:r>
        <w:t xml:space="preserve"> о взаимодействии крупного бизнеса с субъектами МСП является документом, который определяет принципы взаимодействия крупного бизнеса с субъектами МСП и определяет области, в которых крупный бизнес может оказывать поддержку малому и среднему бизнесу.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35">
        <w:r>
          <w:rPr>
            <w:color w:val="0000FF"/>
          </w:rPr>
          <w:t>Декларации</w:t>
        </w:r>
      </w:hyperlink>
      <w:r>
        <w:t xml:space="preserve"> сформированы на основе лучших российских и международных практик взаимодействия крупного бизнеса с субъектами МСП и отражают приверженность принципам ответственной и добросовестной корпоративной практики.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0"/>
      </w:pPr>
      <w:bookmarkStart w:id="0" w:name="P35"/>
      <w:bookmarkEnd w:id="0"/>
      <w:r>
        <w:t>ДЕКЛАРАЦИЯ</w:t>
      </w:r>
    </w:p>
    <w:p w:rsidR="009150FC" w:rsidRDefault="009150FC">
      <w:pPr>
        <w:pStyle w:val="ConsPlusTitle"/>
        <w:jc w:val="center"/>
      </w:pPr>
      <w:r>
        <w:t>О ВЗАИМОДЕЙСТВИИ КРУПНОГО БИЗНЕСА С СУБЪЕКТАМИ МАЛОГО</w:t>
      </w:r>
    </w:p>
    <w:p w:rsidR="009150FC" w:rsidRDefault="009150FC">
      <w:pPr>
        <w:pStyle w:val="ConsPlusTitle"/>
        <w:jc w:val="center"/>
      </w:pPr>
      <w:r>
        <w:t>И СРЕДНЕГО ПРЕДПРИНИМАТЕЛЬСТВА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УЧАСТНИКИ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 xml:space="preserve">Участниками Декларации могут являться представители крупного бизнеса, осуществляющие взаимодействие с сектором МСП, в том числе осуществляющим деятельность в сфере социального предпринимательства, </w:t>
      </w:r>
      <w:proofErr w:type="spellStart"/>
      <w:r>
        <w:t>самозанятыми</w:t>
      </w:r>
      <w:proofErr w:type="spellEnd"/>
      <w:r>
        <w:t xml:space="preserve"> физическими лицами, а также гражданами, планирующими начать собственное дело.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Компании, присоединившиеся к Декларации, руководствуются принципами создания долгосрочной экономической и социальной ценности для всех заинтересованных сторон, справедливого и равного отношения ко всем участникам взаимодействия, деловой этики, информационной открытости и прозрачности в соответствии с Целями устойчивого развития ООН.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При присоединении к Декларации представители крупного бизнеса по мере своих возможностей делятся опытом о реализации положений Декларации с партнерами, контрагентами, дочерними компаниями.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ОБЛАСТИ ВЗАИМОДЕЙСТВИЯ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1. Доступ на рынки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 xml:space="preserve">Представители крупного бизнеса на добровольной основе и в пределах имеющихся возможностей стремятся способствовать свободному доступу субъектов МСП на рынки и участию в </w:t>
      </w:r>
      <w:r>
        <w:lastRenderedPageBreak/>
        <w:t>тендерах и иных конкурсных закупочных процедурах посредством: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реализации прозрачного, открытого и добросовестного закупочного процесса, который соответствует всем требованиям применяемого законодательства;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открытого и своевременного информирования всех заинтересованных сторон о проведении конкурсного закупочного процесса;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справедливого, конкурентного и объективного рассмотрения заявок участников и проведения конкурсной закупочной процедуры;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создания возможностей для участия в конкурсных закупочных процедурах МСП, не аффилированных с компанией и сотрудниками компании;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консультирования субъектов МСП по условиям участия в тендерах;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консультирования субъектов МСП по вопросам встраивания в глобальные цепочки добавленной стоимости, расширения рынков сбыта.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2. Модернизация производственных</w:t>
      </w:r>
    </w:p>
    <w:p w:rsidR="009150FC" w:rsidRDefault="009150FC">
      <w:pPr>
        <w:pStyle w:val="ConsPlusTitle"/>
        <w:jc w:val="center"/>
      </w:pPr>
      <w:r>
        <w:t>и административных процессов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Представители крупного бизнеса на добровольной основе и в пределах имеющихся возможностей в рамках взаимодействия с субъектами МСП стремятся оказывать им поддержку, способствуя внедрению решений, которые в совокупности приводят к улучшению качества производимой продукции и услуг, повышению эффективности административных процессов, в частности: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содействуя внедрению субъектами МСП технологических решений, направленных на оптимизацию производственных процессов и уменьшения воздействия на окружающую среду;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содействуя внедрению субъектами МСП решений, направленных на повышение эффективности работы систем логистики, работы с кадрами, реализации продукции;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содействуя в осуществлении субъектами МСП трансфера технологий;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содействуя обмену опытом ответственного ведения бизнеса, обучению субъектов МСП и внедрению ими норм и стандартов в этой области, в том числе в сфере экологической и промышленной безопасности, охраны труда, противодействия коррупции;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осуществляя поддержку субъектов МСП при проведении различных исследовательских мероприятий и реализации инициатив в сфере научно-исследовательских и опытно-конструкторских работ (НИОКР);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выступая в качестве советника по внедрению инноваций у субъектов МСП;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оказывая поддержку субъектов МСП на конкурсной основе в целях внедрения инновационных решений.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3. Доступ к инфраструктуре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Представители крупного бизнеса на добровольной основе и в пределах имеющихся возможностей стремятся оказывать всестороннюю поддержку субъектов МСП в части доступа к инфраструктуре, а именно: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оказывая поддержку субъектов МСП, которые являются его контрагентами, в части </w:t>
      </w:r>
      <w:r>
        <w:lastRenderedPageBreak/>
        <w:t>предоставления возможности использования информационных сервисов и программного обеспечения;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предоставляя субъектам МСП в случае необходимости возможности по продвижению продукции и услуг;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организовывая и проводя тематические региональные и межрегиональные выставки, ярмарки и фестивали, участниками которых могут быть субъекты МСП;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предоставляя доступ к специализированным платформам и вспомогательным сервисам, предоставляющим консультации по организации производственных процессов;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предоставляя доступ к электронным торговым площадкам, обеспечивающим взаимодействие между заказчиками и поставщиками.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4. Доступ к финансированию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Представители крупного бизнеса на добровольной основе и в пределах имеющихся возможностей стремятся облегчать доступ субъектов МСП к финансовым инструментам. Компании, банки и финансовые организации могут: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предоставлять в сотрудничестве с финансовыми организациями и самостоятельно специальные условия по различным категориям финансовых продуктов для субъектов МСП, в том числе упрощенную процедуру оформления необходимых для получения финансирования документов;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оказывать консультативную поддержку в организации процесса привлечения финансирования, в организации выпуска и размещения финансовых инструментов, в том числе предоставлять упрощенную процедуру оформления документов, необходимых для привлечения финансирования;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обеспечивать обмен опытом и обучать собственников и руководителей субъектов МСП финансовой грамотности;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предоставлять гранты для развития производства и открытия собственного бизнеса, в том числе по франшизе;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предоставлять гранты, заемные средства на льготных условиях, инвестиции на разработку и внедрение наилучших доступных технологий, способствующих уменьшению негативного воздействия на окружающую среду, повышению </w:t>
      </w:r>
      <w:proofErr w:type="spellStart"/>
      <w:r>
        <w:t>энергоэффективности</w:t>
      </w:r>
      <w:proofErr w:type="spellEnd"/>
      <w:r>
        <w:t>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предоставлять гранты, заемные средства на льготных условиях, инвестиции для субъектов МСП, осуществляющих деятельность в сфере социального предпринимательства и производящих продукцию и (или) предоставляющих социально значимые услуги, направленные на развитие местных сообществ;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предоставлять авансы для поставщиков продукции;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оказывать содействие в использовании инструментов аккредитива, факторинга, лизинга и страхования.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При этом крупный бизнес стремится не применять в своей деятельности процессы и подходы, направленные на получение дополнительной сверхприбыли от реализуемых программ поддержки МСП.</w:t>
      </w:r>
    </w:p>
    <w:p w:rsidR="009150FC" w:rsidRDefault="009150FC">
      <w:pPr>
        <w:pStyle w:val="ConsPlusNormal"/>
        <w:jc w:val="both"/>
      </w:pPr>
      <w:bookmarkStart w:id="1" w:name="_GoBack"/>
      <w:bookmarkEnd w:id="1"/>
    </w:p>
    <w:p w:rsidR="009150FC" w:rsidRDefault="009150FC">
      <w:pPr>
        <w:pStyle w:val="ConsPlusTitle"/>
        <w:jc w:val="center"/>
        <w:outlineLvl w:val="2"/>
      </w:pPr>
      <w:r>
        <w:t>5. Развитие человеческого капитала и компетенций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Представители крупного бизнеса на добровольной основе и в пределах имеющихся возможностей могут оказывать всестороннюю поддержку субъектов МСП в части развития человеческого капитала. Поддержка может выражаться, но не ограничиваться: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проведением обучающих курсов для собственников и руководителей субъектов МСП в области повышения качества менеджмента;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реализацией программ для субъектов МСП в области повышения производительности труда и навыков сотрудников;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реализацией программ по развитию социального предпринимательства, включая обучающие долгосрочные и краткосрочные курсы, консультации, тренинги, программы наставничества, </w:t>
      </w:r>
      <w:proofErr w:type="spellStart"/>
      <w:r>
        <w:t>менторства</w:t>
      </w:r>
      <w:proofErr w:type="spellEnd"/>
      <w:r>
        <w:t>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экспертным содействием субъектам МСП при прохождении тендеров у компаний - партнеров;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проведением консультаций для субъектов МСП по получению российских и международных образовательных сертификатов;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обеспечением обмена опытом между своими сотрудниками и сотрудниками субъектов МСП посредством проведения обучающих семинаров, стажировок, мастер-классов, тренингов и реализации программ наставничества;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реализацией акселерационных программ по масштабированию бизнеса МСП по технологии франчайзинга;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экспертным содействием субъектам МСП, осуществляющим деятельность в сфере социального предпринимательства, по расширению присутствия и выходу на новые рынки;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взаимодействием с субъектами МСП, осуществляющими деятельность в сфере социального предпринимательства, при реализации корпоративных программ по развитию персонала, организации досуга и заботе о здоровье сотрудников, а также при развитии социальной инфраструктуры в регионах присутствия.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ПРИНЦИПЫ РАСКРЫТИЯ ИНФОРМАЦИИ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Представители крупного бизнеса раскрывают информацию о своем взаимодействии с субъектами МСП для продвижения идеи о необходимости содействия таким компаниям.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Раскрытие информации осуществляется ежегодно, в объеме, достаточном для оценки соблюдения положений статей настоящей Декларации и охвата сектора МСП реализуемыми программами и в соответствии с правилами по раскрытию информации крупным бизнесом и политикой о защите конфиденциальных данных.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Информацию по реализации Декларации рекомендуется отражать в ежегодной публичной отчетности компаний, включая отчеты по устойчивому развитию и годовые отчеты.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Представляемая информация размещается в открытом доступе.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По итогам рассмотрения результатов работы компаний по поддержке сектора МСП составляется ежегодный рейтинг.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Оценка результатов работы компаний по взаимодействию с сектором МСП осуществляется в соответствии с принципами, описанными в Стандарте взаимодействия крупного бизнеса с </w:t>
      </w:r>
      <w:r>
        <w:lastRenderedPageBreak/>
        <w:t>субъектами малого и среднего предпринимательства, являющимся неотъемлемой частью настоящей Декларации.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Пользователями рейтинга и информации о реализации положений Декларации могут являться компании, граждане и органы государственной власти Российской Федерации.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ПРОЧИЕ ПОЛОЖЕНИЯ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Декларация не является нормативным правовым актом.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Декларация не может служить основанием для судебных разбирательств.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Положения настоящей Декларации могут пересматриваться по мере необходимости.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Присоединение к Декларации, а также прекращение соблюдения компанией положений Декларации, происходит на добровольной основе путем публичного заявления.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В случае присоединения к Декларации одновременное выполнение положений всех статей не является обязательным условием.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0"/>
      </w:pPr>
      <w:bookmarkStart w:id="2" w:name="P126"/>
      <w:bookmarkEnd w:id="2"/>
      <w:r>
        <w:t>СТАНДАРТ</w:t>
      </w:r>
    </w:p>
    <w:p w:rsidR="009150FC" w:rsidRDefault="009150FC">
      <w:pPr>
        <w:pStyle w:val="ConsPlusTitle"/>
        <w:jc w:val="center"/>
      </w:pPr>
      <w:r>
        <w:t>РЕАЛИЗАЦИИ ПОЛОЖЕНИЙ ДЕКЛАРАЦИИ О ВЗАИМОДЕЙСТВИИ КРУПНОГО</w:t>
      </w:r>
    </w:p>
    <w:p w:rsidR="009150FC" w:rsidRDefault="009150FC">
      <w:pPr>
        <w:pStyle w:val="ConsPlusTitle"/>
        <w:jc w:val="center"/>
      </w:pPr>
      <w:r>
        <w:t>БИЗНЕСА С СУБЪЕКТАМИ МАЛОГО И СРЕДНЕГО ПРЕДПРИНИМАТЕЛЬСТВА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Настоящий Стандарт является неотъемлемой частью Декларации о взаимодействии крупного бизнеса с субъектами малого и среднего предпринимательства (далее - Декларация).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Стандарт содержит рекомендации по применению Декларации для организаций и раскрытию информации о взаимодействии компаний с МСП, качественные и количественные показатели в рамках пяти областей взаимодействия крупного бизнеса с МСП, а также методы оценки результатов деятельности организаций по применению принципов Декларации.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Настоящий Стандарт основывается на нормах законодательства Российской Федерации, лучших российских и международных практиках взаимодействия крупного бизнеса с субъектами МСП и Целях устойчивого развития ООН.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ТЕРМИНЫ, СОКРАЩЕНИЯ И ОПРЕДЕЛЕНИЯ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Заинтересованная сторона - физическое или юридическое лицо или группа лиц, заинтересованные в результатах деятельности компании и причастные к процессу реализации положений Декларации.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Крупный бизнес - предприятия с годовым доходом более 2 млрд руб. и штатом сотрудников более 250 человек.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Субъекты малого и среднего предпринимательства (МСП) - хозяйствующие субъекты (юридические лица и индивидуальные предприниматели), отнесенные в соответствии с критериями, установленными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единый реестр субъектов малого и среднего предпринимательства.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lastRenderedPageBreak/>
        <w:t>Цели устойчивого развития ООН - набор из 17 взаимосвязанных целей, разработанных в 2015 году Генеральной ассамблеей ООН в качестве "плана достижения лучшего и более устойчивого будущего для всех", содержащихся в итоговом документе "Преобразование нашего мира: Повестка дня в области устойчивого развития на период до 2030 года".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Декларация - Декларация о взаимодействии крупного бизнеса с субъектами малого и среднего предпринимательства.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Компания - субъект крупного бизнеса.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Отчет о результатах деятельности по взаимодействию с МСП (Отчет) - публично раскрываемая компанией информация о взаимодействии с субъектами МСП. Информация может быть представлена в виде самостоятельного отчета или раздела в составе ежегодной публичной отчетности (годовой отчет и/или отчет об устойчивом развитии).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Некоммерческая организация (НКО) - организация, не имеющая извлечение прибыли в качестве основной цели своей деятельности и не распределяющая полученную прибыль между участниками.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РАСКРЫТИЕ ИНФОРМАЦИИ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Раскрытие информации о взаимодействии компании с МСП рекомендуется осуществлять ежегодно, в объеме, достаточном для оценки соблюдения положений статей Декларации.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Информацию по реализации положений настоящего Стандарта рекомендуется отражать в ежегодной публичной отчетности компании. В случае, если компания оказывает поддержку субъектам МСП, каким-либо способом, осуществляющим деятельность в сфере социального предпринимательства, то информацию также рекомендуется отражать в ежегодной отчетности.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Раскрываемая информация размещается в открытом доступе.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При раскрытии информации компаниям рекомендуется обозначить стратегические подходы и целевые ориентиры, принятые в рамках реализации политики компании по взаимодействию с субъектами МСП.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ПРИНЦИПЫ ОТЧЕТНОСТИ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Точность - информация, содержащаяся в Отчете, достаточно точная для того, чтобы заинтересованные стороны смогли оценить деятельность компании в рамках ее взаимодействия с МСП. В Отчете содержатся сведения по тем положениям Декларации, которые реально реализуются компанией.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Полнота и существенность - в Отчете полноценно раскрывается информация обо всех существенных аспектах взаимодействия компании с МСП в рамках отчетного периода.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Сбалансированность - Отчет отражает положительные и отрицательные аспекты взаимодействия компании с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Достоверность - вся информация, которая собирается и раскрывается в Отчете, достоверна. При необходимости компания имеет возможность подтвердить достоверность данных, предоставив необходимые подтверждающие документы.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Сопоставимость - компания систематично отбирает, собирает и раскрывает информацию. Форма представления информации в Отчете позволяет заинтересованным сторонам проводить анализ изменений в рамках взаимодействия компании с МСП в течение всего периода ее </w:t>
      </w:r>
      <w:r>
        <w:lastRenderedPageBreak/>
        <w:t>существования. Форма изложения представляет возможность заинтересованным сторонам сопоставлять данные с другими компаниями.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Своевременность - компания предоставляет отчеты в сроки раскрытия ежегодной отчетности компании.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Добровольность - компания самостоятельно принимает решение о раскрытии информации в соответствии с правилами по раскрытию информации крупным бизнесом и политикой о защите конфиденциальных данных.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ПРОЦЕДУРА НЕЗАВИСИМОГО ПОДТВЕРЖДЕНИЯ РАСКРЫВАЕМОЙ ИНФОРМАЦИИ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В целях обеспечения высокого качества раскрываемой в Отчете информации и соответствия требованиям настоящего Стандарта компания может провести процедуру независимого подтверждения раскрываемой информации.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Независимое подтверждение раскрываемой информации в соответствии с требованиями настоящего Стандарта может проводиться в составе ежегодного аудита нефинансовой отчетности компании или являться отдельной процедурой. Компания самостоятельно выбирает форму подтверждения - аудиторская проверка или общественное (экспертное) заверение.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Для проведения процедуры независимого подтверждения раскрываемой информации компания может привлекать независимую внешнюю организацию, имеющую опыт оценки корпоративной отчетности, программ, проектов и направлений деятельности компании.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ЭЛЕМЕНТЫ ОЦЕНКИ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В Декларации определены пять областей взаимодействия крупного бизнеса с субъектами МСП. Каждая из этих областей имеет ряд качественных и количественных элементов оценки, информацию по которым компании рекомендуется публиковать в своем Отчете.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Ключевые нефинансовые показатели эффективности рекомендуется предоставлять в динамике, чтобы обеспечить предоставление достоверной информации о прогрессе и тенденциях в деятельности компании.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1. Доступ на рынки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- Наличие корпоративных политик, кодексов, правил, стандартов, определяющих поведение компании в области закупок, работы с контрагентами, в том числе с субъектами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Наличие корпоративных политик, кодексов, правил, стандартов, определяющих поведение компании в области деловой этики, соблюдения правил конкуренции на рынке, в том числе, в отношении субъектов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Наличие корпоративных политик, кодексов, правил, стандартов, определяющих поведение компании в области создания цепочек добавленной стоимости.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- Доступность информации о проводимых компаниями закупках, в </w:t>
      </w:r>
      <w:proofErr w:type="spellStart"/>
      <w:r>
        <w:t>т.ч</w:t>
      </w:r>
      <w:proofErr w:type="spellEnd"/>
      <w:r>
        <w:t>. размещение информации о предстоящей закупке на официальном сайте компании в отдельном разделе "Закупки", расположенном на главной странице.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заявок субъектов МСП на участие в конкурсных закупочных процедурах.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Доля закупок у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lastRenderedPageBreak/>
        <w:t>- Доля закупок, произведенных через электронные торговые площадки, а также, в случае использования, на основании принципов "электронного магазина".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Доля МСП среди участников электронных торгов.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публичных мероприятий по взаимодействию с поставщиками, направленных на привлечение субъектов МСП в процесс закупок.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Внедрение прозрачной процедуры рассмотрения заявок участников и проведения конкурсной закупочной процедуры с обязательной проверкой победителя (МСП) закупки.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2. Модернизация производственных</w:t>
      </w:r>
    </w:p>
    <w:p w:rsidR="009150FC" w:rsidRDefault="009150FC">
      <w:pPr>
        <w:pStyle w:val="ConsPlusTitle"/>
        <w:jc w:val="center"/>
      </w:pPr>
      <w:r>
        <w:t>и административных процессов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- Наличие программ по акселерации субъектов МСП, корпоративных акселераторов.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субъектов МСП, участвующих в программах по акселерации субъектов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консультаций для МСП по вопросам получения сертификатов и количество участников данных консультаций.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консультаций для МСП по вопросам ответственного ведения бизнеса, повышения эффективности работы производственных и административно-управленческих систем и количество участников данных консультаций.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реализованных цифровых решений для МСП (1С, ЭДО, CRM).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Поддержка субъектов МСП при проведении различных исследовательских мероприятий и реализации инициатив в сфере научно-исследовательских и опытно-конструкторских работ (НИОКР).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Поддержка субъектов МСП по внедрению инновационных решений.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заключенных договоров с МСП, способствующих минимизации воздействия на окружающую среду при поддержке компании крупного бизнеса.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Оказание консультационной поддержки клиентам в развитии системы управления климатическими рисками и возможностями.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3. Доступ к инфраструктуре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- Использование электронных торговых площадок для проведения закупок.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Предоставление субъектам МСП возможности пользоваться информационными сервисами и программным обеспечением.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Организация и проведение мероприятий (выставки, ярмарки, фестивали), участниками которых становились субъекты МСП.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4. Доступ к финансированию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- Наличие корпоративных политик, кодексов, правил, стандартов, определяющих поведение компании в области взаиморасчетов с контрагентами из числа субъектов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Наличие программ по повышению финансовой грамотности.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lastRenderedPageBreak/>
        <w:t>- Наличие специализированных финансовых продуктов для субъектов МСП (а также в случае возможности предоставления субсидии, гранты, заемные средства на льготных условиях, инвестиции и т.д.).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Наличие финансовой и другой поддержки субъектов МСП, являющимися социальными предпринимателями.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- Возможность оказания содействия при внедрении наилучших доступных технологий, способствующих уменьшению негативного воздействия на окружающую среду, повышению </w:t>
      </w:r>
      <w:proofErr w:type="spellStart"/>
      <w:r>
        <w:t>энергоэффективности</w:t>
      </w:r>
      <w:proofErr w:type="spellEnd"/>
      <w:r>
        <w:t>, иные направления, соответствующие Целям устойчивого развития ООН.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консультаций для МСП по вопросам привлечения финансирования, использования инструментов аккредитива, факторинга, лизинга и страхования и количество участников данных консультаций.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- Наличие и предоставление франшиз субъектам МСП, а также возможность предоставления </w:t>
      </w:r>
      <w:proofErr w:type="spellStart"/>
      <w:r>
        <w:t>софинансирования</w:t>
      </w:r>
      <w:proofErr w:type="spellEnd"/>
      <w:r>
        <w:t xml:space="preserve"> или иных льгот при открытии таких франшиз (материальная и нематериальная поддержка).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Передача информации о платежной дисциплине МСП при обязательном условии получения/предоставления согласия субъектом МСП на передачу таких данных в соответствии с действующим Законодательством РФ в рамках заключения контрактов с целью дальнейшей интеграции с банковскими системами/государственными платформами для возможности получения финансирования (гарантии/кредиты/субсидии).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5. Развитие человеческого капитала и компетенций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- Наличие образовательных программ в области развития человеческого капитала, которые могут применяться во взаимодействии с субъектами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- Наличие программ для субъектов МСП, включая краткосрочные курсы, консультации, тренинги, программы наставничества и </w:t>
      </w:r>
      <w:proofErr w:type="spellStart"/>
      <w:r>
        <w:t>менторства</w:t>
      </w:r>
      <w:proofErr w:type="spellEnd"/>
      <w:r>
        <w:t>, по повышению качества менеджмента, управления персоналом, увеличению производительности труда, реализации проектов социального предпринимательства, выходу на новые рынки и иных обучающих программ.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МСП, воспользовавшихся данными программами.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Наличие акселерационных программ по масштабированию бизнеса по технологии франчайзинга применительно к субъектам МСП.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консультаций для МСП по вопросам получения российских и международных образовательных сертификатов, прохождению тендеров у компаний-партнеров и количество участников данных консультаций.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- Количество консультаций, проведенных в целях обмена опытом между сотрудниками компании и сотрудниками субъектов МСП и количество участников данных консультаций.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1"/>
      </w:pPr>
      <w:r>
        <w:t>ПРОЦЕДУРА ОЦЕНКИ РАСКРЫВАЕМОЙ ИНФОРМАЦИИ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Оценка деятельности компаний по взаимодействию с сектором МСП осуществляется по итогам рассмотрения раскрываемой компаниями информации в ежегодном Отчете по взаимодействию с сектором МСП. В рассмотрении раскрываемой компаниями информации могут принимать участие ведущие деловые объединения.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 xml:space="preserve">Оценка компании проводится на основе измерения качественных и количественных </w:t>
      </w:r>
      <w:r>
        <w:lastRenderedPageBreak/>
        <w:t>показателей взаимодействия компании с субъектами МСП, соответствующих элементам раскрытия информации.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Каждый из качественных показателей оценивается на 0 или 1, каждый из количественных - от 0 до 1, в зависимости от степени их выполнения. Каждый показатель имеет собственный вес, отражающий его значимость.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Присвоение оценки от 0 до 1 для абсолютных показателей осуществляется исходя из степени его достижения относительно среднего значения показателя по компаниям, участвующим в оценке.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Итоговая оценка (P) для компании n рассчитывается по формуле: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59842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где:</w:t>
      </w:r>
    </w:p>
    <w:p w:rsidR="009150FC" w:rsidRDefault="009150FC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i</w:t>
      </w:r>
      <w:proofErr w:type="spellEnd"/>
      <w:r>
        <w:t xml:space="preserve"> - вес качественного показателя (от 0 до 1);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3528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оценка соответствия компании качественному показателю эффективности взаимодействия компании с субъектами МСП;</w:t>
      </w:r>
    </w:p>
    <w:p w:rsidR="009150FC" w:rsidRDefault="009150FC">
      <w:pPr>
        <w:pStyle w:val="ConsPlusNormal"/>
        <w:spacing w:before="220"/>
        <w:ind w:firstLine="540"/>
        <w:jc w:val="both"/>
      </w:pP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 - вес количественного показателя (от 0 до 1);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5085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оценка достижения компанией количественного показателя эффективности взаимодействия компании с субъектами МСП.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Качественные показатели взаимодействия компаний</w:t>
      </w:r>
    </w:p>
    <w:p w:rsidR="009150FC" w:rsidRDefault="009150FC">
      <w:pPr>
        <w:pStyle w:val="ConsPlusTitle"/>
        <w:jc w:val="center"/>
      </w:pPr>
      <w:r>
        <w:t>с субъектами МСП</w:t>
      </w:r>
    </w:p>
    <w:p w:rsidR="009150FC" w:rsidRDefault="009150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0"/>
        <w:gridCol w:w="4830"/>
        <w:gridCol w:w="1618"/>
        <w:gridCol w:w="1014"/>
      </w:tblGrid>
      <w:tr w:rsidR="009150FC">
        <w:tc>
          <w:tcPr>
            <w:tcW w:w="1590" w:type="dxa"/>
          </w:tcPr>
          <w:p w:rsidR="009150FC" w:rsidRDefault="009150FC">
            <w:pPr>
              <w:pStyle w:val="ConsPlusNormal"/>
              <w:jc w:val="center"/>
            </w:pPr>
            <w:r>
              <w:t>Область взаимодействия компании с МСП</w:t>
            </w:r>
          </w:p>
        </w:tc>
        <w:tc>
          <w:tcPr>
            <w:tcW w:w="4830" w:type="dxa"/>
          </w:tcPr>
          <w:p w:rsidR="009150FC" w:rsidRDefault="009150F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18" w:type="dxa"/>
          </w:tcPr>
          <w:p w:rsidR="009150FC" w:rsidRDefault="009150FC">
            <w:pPr>
              <w:pStyle w:val="ConsPlusNormal"/>
              <w:jc w:val="center"/>
            </w:pPr>
            <w:r>
              <w:t>Оценка соответствию требованию (</w:t>
            </w:r>
            <w:proofErr w:type="spellStart"/>
            <w:r>
              <w:t>О</w:t>
            </w:r>
            <w:r>
              <w:rPr>
                <w:vertAlign w:val="superscript"/>
              </w:rPr>
              <w:t>кач</w:t>
            </w:r>
            <w:proofErr w:type="spellEnd"/>
            <w:r>
              <w:rPr>
                <w:vertAlign w:val="superscript"/>
              </w:rPr>
              <w:t>.</w:t>
            </w:r>
            <w:r>
              <w:t>)</w:t>
            </w:r>
          </w:p>
        </w:tc>
        <w:tc>
          <w:tcPr>
            <w:tcW w:w="1014" w:type="dxa"/>
          </w:tcPr>
          <w:p w:rsidR="009150FC" w:rsidRDefault="009150FC">
            <w:pPr>
              <w:pStyle w:val="ConsPlusNormal"/>
              <w:jc w:val="center"/>
            </w:pPr>
            <w:r>
              <w:t>Вес показателя (от о до 1)</w:t>
            </w:r>
          </w:p>
        </w:tc>
      </w:tr>
      <w:tr w:rsidR="009150FC">
        <w:tc>
          <w:tcPr>
            <w:tcW w:w="1590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на рынки</w:t>
            </w: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корпоративных политик, кодексов, правил, стандартов, определяющих поведение компании в области закупок, работы с контрагентами, в том числе с субъектами МСП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корпоративных политик, кодексов, правил, стандартов, определяющих поведение компании в области деловой этики, соблюдения правил конкуренции на рынке, в том числе в отношении субъектов МСП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корпоративных политик, кодексов, правил, стандартов, определяющих поведение компании в области создания цепочек добавленной стоимости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 xml:space="preserve">Наличие информации о предстоящей закупке на официальном сайте компании в отдельном </w:t>
            </w:r>
            <w:r>
              <w:lastRenderedPageBreak/>
              <w:t>разделе "Закупки", расположенном на главной странице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lastRenderedPageBreak/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4</w:t>
            </w:r>
          </w:p>
        </w:tc>
      </w:tr>
      <w:tr w:rsidR="009150FC">
        <w:tc>
          <w:tcPr>
            <w:tcW w:w="1590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Модернизация производственных и административных процессов</w:t>
            </w: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программ по акселерации субъектов МСП, корпоративных акселераторов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5</w:t>
            </w:r>
          </w:p>
        </w:tc>
      </w:tr>
      <w:tr w:rsidR="009150FC">
        <w:tc>
          <w:tcPr>
            <w:tcW w:w="1590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к инфраструктуре</w:t>
            </w: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возможности использования электронных торговых площадок для проведения закупок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6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возможности использования электронных торговых площадок для проведения закупок с предоставлением льготного доступа к процессу закупок для субъектов МСП, включая раздел закупок "не только для субъектов МСП"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7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возможности для субъектов МСП воспользоваться информационными сервисами и программным обеспечением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8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Организация и проведение мероприятий (выставки, ярмарки, фестивали), участниками которых становились субъекты МСП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9</w:t>
            </w:r>
          </w:p>
        </w:tc>
      </w:tr>
      <w:tr w:rsidR="009150FC">
        <w:tc>
          <w:tcPr>
            <w:tcW w:w="1590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к финансированию</w:t>
            </w: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корпоративных политик, кодексов, правил, стандартов, определяющих поведение компании в области взаиморасчетов с контрагентами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10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программ по повышению финансовой грамотности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11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специализированных финансовых продуктов для субъектов МСП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12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Предоставление возвратного финансирования субъектам МСП по специальным условиям, обеспеченным компанией в сотрудничестве с финансовыми организациями, либо самостоятельно (за исключением социальных предприятий)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13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Предоставление безвозвратного финансирования субъектам МСП по специальным условиям, обеспеченным компанией в сотрудничестве с финансовыми организациями, либо самостоятельно (за исключением социальных предприятий)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14</w:t>
            </w:r>
          </w:p>
        </w:tc>
      </w:tr>
      <w:tr w:rsidR="009150FC">
        <w:tc>
          <w:tcPr>
            <w:tcW w:w="1590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Развитие человеческого капитала</w:t>
            </w: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Наличие акселерационных программ по масштабированию бизнеса по технологии франчайзинга применительно к субъектам МСП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15</w:t>
            </w:r>
          </w:p>
        </w:tc>
      </w:tr>
      <w:tr w:rsidR="009150FC">
        <w:tc>
          <w:tcPr>
            <w:tcW w:w="1590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4830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 xml:space="preserve">Наличие программ для субъектов МСП, включая краткосрочные курсы, консультации, тренинги, программы наставничества и </w:t>
            </w:r>
            <w:proofErr w:type="spellStart"/>
            <w:r>
              <w:t>менторства</w:t>
            </w:r>
            <w:proofErr w:type="spellEnd"/>
            <w:r>
              <w:t>, по повышению качества менеджмента, управления персоналом, увеличению производительности труда, реализации проектов социального предпринимательства, выходу на новые рынки</w:t>
            </w:r>
          </w:p>
        </w:tc>
        <w:tc>
          <w:tcPr>
            <w:tcW w:w="16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01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v</w:t>
            </w:r>
            <w:r>
              <w:rPr>
                <w:vertAlign w:val="subscript"/>
              </w:rPr>
              <w:t>16</w:t>
            </w:r>
          </w:p>
        </w:tc>
      </w:tr>
    </w:tbl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2"/>
      </w:pPr>
      <w:r>
        <w:t>Количественные показатели взаимодействия компаний</w:t>
      </w:r>
    </w:p>
    <w:p w:rsidR="009150FC" w:rsidRDefault="009150FC">
      <w:pPr>
        <w:pStyle w:val="ConsPlusTitle"/>
        <w:jc w:val="center"/>
      </w:pPr>
      <w:r>
        <w:t>с субъектами МСП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sectPr w:rsidR="009150FC" w:rsidSect="009150FC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5386"/>
        <w:gridCol w:w="1258"/>
        <w:gridCol w:w="1018"/>
        <w:gridCol w:w="1258"/>
        <w:gridCol w:w="964"/>
      </w:tblGrid>
      <w:tr w:rsidR="009150FC">
        <w:tc>
          <w:tcPr>
            <w:tcW w:w="1417" w:type="dxa"/>
            <w:vMerge w:val="restart"/>
          </w:tcPr>
          <w:p w:rsidR="009150FC" w:rsidRDefault="009150FC">
            <w:pPr>
              <w:pStyle w:val="ConsPlusNormal"/>
              <w:jc w:val="center"/>
            </w:pPr>
            <w:r>
              <w:lastRenderedPageBreak/>
              <w:t>Область взаимодействия компании с субъектами МСП</w:t>
            </w:r>
          </w:p>
        </w:tc>
        <w:tc>
          <w:tcPr>
            <w:tcW w:w="5386" w:type="dxa"/>
            <w:vMerge w:val="restart"/>
          </w:tcPr>
          <w:p w:rsidR="009150FC" w:rsidRDefault="009150F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534" w:type="dxa"/>
            <w:gridSpan w:val="3"/>
          </w:tcPr>
          <w:p w:rsidR="009150FC" w:rsidRDefault="009150FC">
            <w:pPr>
              <w:pStyle w:val="ConsPlusNormal"/>
              <w:jc w:val="center"/>
            </w:pPr>
            <w:r>
              <w:t>Оценка (</w:t>
            </w:r>
            <w:proofErr w:type="spellStart"/>
            <w:r>
              <w:t>О</w:t>
            </w:r>
            <w:r>
              <w:rPr>
                <w:vertAlign w:val="superscript"/>
              </w:rPr>
              <w:t>колич</w:t>
            </w:r>
            <w:proofErr w:type="spellEnd"/>
            <w:r>
              <w:rPr>
                <w:vertAlign w:val="superscript"/>
              </w:rPr>
              <w:t>.</w:t>
            </w:r>
            <w:r>
              <w:t>)</w:t>
            </w:r>
          </w:p>
        </w:tc>
        <w:tc>
          <w:tcPr>
            <w:tcW w:w="964" w:type="dxa"/>
            <w:vMerge w:val="restart"/>
          </w:tcPr>
          <w:p w:rsidR="009150FC" w:rsidRDefault="009150FC">
            <w:pPr>
              <w:pStyle w:val="ConsPlusNormal"/>
              <w:jc w:val="center"/>
            </w:pPr>
            <w:r>
              <w:t>Вес показателя (от о до 1)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1258" w:type="dxa"/>
          </w:tcPr>
          <w:p w:rsidR="009150FC" w:rsidRDefault="009150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8" w:type="dxa"/>
          </w:tcPr>
          <w:p w:rsidR="009150FC" w:rsidRDefault="009150F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9150FC" w:rsidRDefault="009150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на рынки</w:t>
            </w: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победивших в закупочной процедуре, от общего числа поступивших заявок субъектов МСП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публичных мероприятий по взаимодействию с поставщиками, направленных на привлечение субъектов МСП в процесс закупок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закупок у субъектов МСП:</w:t>
            </w: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3</w:t>
            </w:r>
          </w:p>
        </w:tc>
      </w:tr>
      <w:tr w:rsidR="009150FC">
        <w:tblPrEx>
          <w:tblBorders>
            <w:insideH w:val="nil"/>
          </w:tblBorders>
        </w:tblPrEx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от общего объема закупок компании за отчетный календарный год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25%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20 - 25%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20%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ежегодный прирост от общего объема закупок у МСП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5%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3 - 5%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3%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закупок, произведенных через электронные торговые площадки:</w:t>
            </w: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4</w:t>
            </w:r>
          </w:p>
        </w:tc>
      </w:tr>
      <w:tr w:rsidR="009150FC">
        <w:tblPrEx>
          <w:tblBorders>
            <w:insideH w:val="nil"/>
          </w:tblBorders>
        </w:tblPrEx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от общего числа закупок компании за отчетный календарный год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25%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20 - 25%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20%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ежегодный прирост от общего объема закупок у МСП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5%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3 - 5%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3%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 среди участников электронных торгов:</w:t>
            </w: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9150FC" w:rsidRDefault="009150FC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5</w:t>
            </w:r>
          </w:p>
        </w:tc>
      </w:tr>
      <w:tr w:rsidR="009150FC">
        <w:tblPrEx>
          <w:tblBorders>
            <w:insideH w:val="nil"/>
          </w:tblBorders>
        </w:tblPrEx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от общего объема закупок компании за отчетный календарный год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25%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20 - 25%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20%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ежегодный прирост от общего объема закупок у МСП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5%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3 - 5%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3%</w:t>
            </w:r>
          </w:p>
        </w:tc>
        <w:tc>
          <w:tcPr>
            <w:tcW w:w="964" w:type="dxa"/>
            <w:vMerge/>
          </w:tcPr>
          <w:p w:rsidR="009150FC" w:rsidRDefault="009150FC">
            <w:pPr>
              <w:pStyle w:val="ConsPlusNormal"/>
            </w:pPr>
          </w:p>
        </w:tc>
      </w:tr>
      <w:tr w:rsidR="009150FC">
        <w:tc>
          <w:tcPr>
            <w:tcW w:w="1417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Модернизация производственных и административных процессов</w:t>
            </w: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субъектов МСП, участвующих в программах по акселерации субъектов МСП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6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консультаций для субъектов МСП по вопросам получения сертификатов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7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субъектов МСП, получивших консультации по вопросам получения сертификатов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8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консультаций для МСП по вопросам ответственного ведения бизнеса, повышения эффективности работы производственных и административно-управленческих систем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9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субъектов МСП, получивших консультации по вопросам ответственного ведения бизнеса, повышения эффективности работы производственных и административно-управленческих систем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10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МСП, внедривших при поддержке компании технологические решения, направленные на оптимизацию производственных процессов и уменьшение воздействия на окружающую среду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11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субъектов МСП, получивших поддержку компании по внедрению инновационных решений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12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реализованных цифровых решений для МСП (1С, ЭДО, CRM)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13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 xml:space="preserve">Количество субъектов МСП, получивших поддержку компании при проведении различных </w:t>
            </w:r>
            <w:r>
              <w:lastRenderedPageBreak/>
              <w:t>исследовательских мероприятий и реализации инициатив в сфере научно-исследовательских и опытно-конструкторских работ (НИОКР)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lastRenderedPageBreak/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14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заключенных договоров с МСП, способствующих минимизации воздействия на окружающую среду при поддержке компании крупного бизнеса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15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Оказание консультационной поддержки клиентам в развитии системы управления климатическими рисками и возможностями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16</w:t>
            </w:r>
          </w:p>
        </w:tc>
      </w:tr>
      <w:tr w:rsidR="009150FC">
        <w:tc>
          <w:tcPr>
            <w:tcW w:w="1417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к инфраструктуре</w:t>
            </w: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субъектов МСП, получивших при поддержке компании доступ к продвижению продукции и услуг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17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принявших участие в тематических региональных и межрегиональных выставках, ярмарках и фестивалях, организованных компанией, от общего числа участников данных мероприятий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18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получивших доступ к специализированным платформам и вспомогательным сервисам компании, предоставляющим консультации по организации производственных процессов от общего числа субъектов, получивших такой доступ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19</w:t>
            </w:r>
          </w:p>
        </w:tc>
      </w:tr>
      <w:tr w:rsidR="009150FC">
        <w:tc>
          <w:tcPr>
            <w:tcW w:w="1417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Доступ к финансированию</w:t>
            </w: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получивших консультативную поддержку компании в организации процесса привлечения финансирования, в организации выпуска и размещения финансовых инструментов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20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собственники и руководители которых, при поддержке компании прошли обучение финансовой грамотности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21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 xml:space="preserve">Доля субъектов МСП, получивших гранты на разработку и внедрение наилучших доступных технологий, способствующих уменьшению негативного воздействия на окружающую среду и повышению </w:t>
            </w:r>
            <w:proofErr w:type="spellStart"/>
            <w:r>
              <w:t>энергоэффективности</w:t>
            </w:r>
            <w:proofErr w:type="spellEnd"/>
            <w:r>
              <w:t xml:space="preserve">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22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осуществляющих деятельность в сфере социального предпринимательства и производящих продукцию и (или) предоставляющих социально значимые услуги, направленные на развитие местных сообществ, получивших при поддержке компании гранты, поручительства, заемные средства на льготных условиях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23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заключивших договоры франчайзинга от общего количества заключенных договоров франчайзинга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24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 - поставщиков продукции, получивших авансирование больше 30% от цены контракта от общего числа поставщиков субъектов МСП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30%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20 - 30%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20%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25</w:t>
            </w:r>
          </w:p>
        </w:tc>
      </w:tr>
      <w:tr w:rsidR="009150FC">
        <w:tc>
          <w:tcPr>
            <w:tcW w:w="1417" w:type="dxa"/>
            <w:vMerge w:val="restart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Развитие человеческого капитала</w:t>
            </w: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 xml:space="preserve">Доля субъектов МСП, принявших участие в программах компании (включая краткосрочные курсы, консультации, тренинги, программы наставничества и </w:t>
            </w:r>
            <w:proofErr w:type="spellStart"/>
            <w:r>
              <w:t>менторства</w:t>
            </w:r>
            <w:proofErr w:type="spellEnd"/>
            <w:r>
              <w:t xml:space="preserve">), по повышению качества менеджмента, управления персоналом, увеличению производительности труда, реализации проектов </w:t>
            </w:r>
            <w:r>
              <w:lastRenderedPageBreak/>
              <w:t>социального предпринимательства, выходу на новые рынки,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lastRenderedPageBreak/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26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получивших консультации компании по вопросам получения российских и международных образовательных сертификатов, прохождению тендеров у компаний-партнеров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27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Количество мероприятий, проведенных компанией, в целях обмена опытом между сотрудниками компании и сотрудниками субъектов МСП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28</w:t>
            </w:r>
          </w:p>
        </w:tc>
      </w:tr>
      <w:tr w:rsidR="009150FC">
        <w:tc>
          <w:tcPr>
            <w:tcW w:w="1417" w:type="dxa"/>
            <w:vMerge/>
          </w:tcPr>
          <w:p w:rsidR="009150FC" w:rsidRDefault="009150FC">
            <w:pPr>
              <w:pStyle w:val="ConsPlusNormal"/>
            </w:pPr>
          </w:p>
        </w:tc>
        <w:tc>
          <w:tcPr>
            <w:tcW w:w="5386" w:type="dxa"/>
            <w:vAlign w:val="center"/>
          </w:tcPr>
          <w:p w:rsidR="009150FC" w:rsidRDefault="009150FC">
            <w:pPr>
              <w:pStyle w:val="ConsPlusNormal"/>
              <w:ind w:firstLine="283"/>
              <w:jc w:val="both"/>
            </w:pPr>
            <w:r>
              <w:t>Доля субъектов МСП, сотрудники которых приняли участие в обучающих семинарах, стажировках, мастер-классах, тренингах и реализации программ наставничества при поддержке компании от общего числа субъектов, получивших данный вид поддержки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&gt; среднего</w:t>
            </w:r>
          </w:p>
        </w:tc>
        <w:tc>
          <w:tcPr>
            <w:tcW w:w="101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среднее</w:t>
            </w:r>
          </w:p>
        </w:tc>
        <w:tc>
          <w:tcPr>
            <w:tcW w:w="1258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&lt; среднего</w:t>
            </w:r>
          </w:p>
        </w:tc>
        <w:tc>
          <w:tcPr>
            <w:tcW w:w="964" w:type="dxa"/>
            <w:vAlign w:val="center"/>
          </w:tcPr>
          <w:p w:rsidR="009150FC" w:rsidRDefault="009150FC">
            <w:pPr>
              <w:pStyle w:val="ConsPlusNormal"/>
              <w:jc w:val="center"/>
            </w:pPr>
            <w:r>
              <w:t>w</w:t>
            </w:r>
            <w:r>
              <w:rPr>
                <w:vertAlign w:val="subscript"/>
              </w:rPr>
              <w:t>29</w:t>
            </w:r>
          </w:p>
        </w:tc>
      </w:tr>
    </w:tbl>
    <w:p w:rsidR="009150FC" w:rsidRDefault="009150FC">
      <w:pPr>
        <w:pStyle w:val="ConsPlusNormal"/>
        <w:sectPr w:rsidR="009150F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Title"/>
        <w:jc w:val="center"/>
        <w:outlineLvl w:val="0"/>
      </w:pPr>
      <w:r>
        <w:t>АЛГОРИТМ</w:t>
      </w:r>
    </w:p>
    <w:p w:rsidR="009150FC" w:rsidRDefault="009150FC">
      <w:pPr>
        <w:pStyle w:val="ConsPlusTitle"/>
        <w:jc w:val="center"/>
      </w:pPr>
      <w:r>
        <w:t>ПРИСОЕДИНЕНИЯ К ДЕКЛАРАЦИИ ВЗАИМОДЕЙСТВИЯ КРУПНОГО БИЗНЕСА</w:t>
      </w:r>
    </w:p>
    <w:p w:rsidR="009150FC" w:rsidRDefault="009150FC">
      <w:pPr>
        <w:pStyle w:val="ConsPlusTitle"/>
        <w:jc w:val="center"/>
      </w:pPr>
      <w:r>
        <w:t>С СУБЪЕКТАМИ МАЛОГО И СРЕДНЕГО ПРЕДПРИНИМАТЕЛЬСТВА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ind w:firstLine="540"/>
        <w:jc w:val="both"/>
      </w:pPr>
      <w:r>
        <w:t>Декларация взаимодействия крупного бизнеса с субъектами малого и среднего предпринимательства (далее - Декларация) разработана Минэкономразвития России и утверждена Российским союзом промышленников и предпринимателей, общероссийской общественной организацией "Деловая Россия" и Торгово-промышленной палатой Российской Федерации.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Текст Декларации размещен на официальном сайте Минэкономразвития России, а также сайтах деловых ассоциаций, одобривших Декларацию.</w:t>
      </w:r>
    </w:p>
    <w:p w:rsidR="009150FC" w:rsidRDefault="009150FC">
      <w:pPr>
        <w:pStyle w:val="ConsPlusNormal"/>
        <w:ind w:firstLine="540"/>
        <w:jc w:val="both"/>
      </w:pPr>
    </w:p>
    <w:p w:rsidR="009150FC" w:rsidRDefault="009150FC">
      <w:pPr>
        <w:pStyle w:val="ConsPlusTitle"/>
        <w:ind w:firstLine="540"/>
        <w:jc w:val="both"/>
        <w:outlineLvl w:val="1"/>
      </w:pPr>
      <w:r>
        <w:t>Порядок действий для присоединения к Декларации: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1. Основанием присоединения к Декларации является письмо за подписью руководителя компании с подтверждением намерения присоединиться и указанием данных лица, ответственного в компании за данную работу (ФИО, должность, номер телефона и адрес электронной почты) в адрес деловой ассоциации, членом которой является компания.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2. Деловые ассоциации, одобрившие Декларацию, ежемесячно направляют в Минэкономразвития России и общероссийскую общественную организацию "ОПОРА РОССИИ" сведения о компаниях - членах деловых ассоциаций, присоединившихся к Декларации.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3. Компании, не являющиеся членами деловых ассоциаций, но желающие присоединиться к Декларации, направляют письмо в Минэкономразвития России и общероссийскую общественную организацию "ОПОРА РОССИИ".</w:t>
      </w:r>
    </w:p>
    <w:p w:rsidR="009150FC" w:rsidRDefault="009150FC">
      <w:pPr>
        <w:pStyle w:val="ConsPlusNormal"/>
        <w:spacing w:before="220"/>
        <w:ind w:firstLine="540"/>
        <w:jc w:val="both"/>
      </w:pPr>
      <w:r>
        <w:t>4. Общероссийская общественная организация "ОПОРА РОССИИ" ведет единый реестр компаний, присоединившихся к Декларации. Реестр публикуется на сайте общероссийской общественной организации "ОПОРА РОССИИ" и обновляется ежемесячно.</w:t>
      </w: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jc w:val="both"/>
      </w:pPr>
    </w:p>
    <w:p w:rsidR="009150FC" w:rsidRDefault="009150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BA0" w:rsidRDefault="009150FC"/>
    <w:sectPr w:rsidR="00285BA0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FC" w:rsidRDefault="009150FC" w:rsidP="009150FC">
      <w:pPr>
        <w:spacing w:after="0" w:line="240" w:lineRule="auto"/>
      </w:pPr>
      <w:r>
        <w:separator/>
      </w:r>
    </w:p>
  </w:endnote>
  <w:endnote w:type="continuationSeparator" w:id="0">
    <w:p w:rsidR="009150FC" w:rsidRDefault="009150FC" w:rsidP="0091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FC" w:rsidRDefault="009150FC" w:rsidP="009150FC">
      <w:pPr>
        <w:spacing w:after="0" w:line="240" w:lineRule="auto"/>
      </w:pPr>
      <w:r>
        <w:separator/>
      </w:r>
    </w:p>
  </w:footnote>
  <w:footnote w:type="continuationSeparator" w:id="0">
    <w:p w:rsidR="009150FC" w:rsidRDefault="009150FC" w:rsidP="0091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20958"/>
      <w:docPartObj>
        <w:docPartGallery w:val="Page Numbers (Top of Page)"/>
        <w:docPartUnique/>
      </w:docPartObj>
    </w:sdtPr>
    <w:sdtContent>
      <w:p w:rsidR="009150FC" w:rsidRDefault="009150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9150FC" w:rsidRDefault="00915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FC"/>
    <w:rsid w:val="007D2460"/>
    <w:rsid w:val="009150FC"/>
    <w:rsid w:val="00F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4FE2D-18AB-4A05-AB44-64A9AD3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50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0FC"/>
  </w:style>
  <w:style w:type="paragraph" w:styleId="a5">
    <w:name w:val="footer"/>
    <w:basedOn w:val="a"/>
    <w:link w:val="a6"/>
    <w:uiPriority w:val="99"/>
    <w:unhideWhenUsed/>
    <w:rsid w:val="0091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80B843A85A4126EB39809315E009C43187E502023268CAA106F97ACDA7B6EBFB241AFEF57E7DEE0B3E631D4B3100B8336DFC29E4b1B4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5168</Words>
  <Characters>29463</Characters>
  <Application>Microsoft Office Word</Application>
  <DocSecurity>0</DocSecurity>
  <Lines>245</Lines>
  <Paragraphs>69</Paragraphs>
  <ScaleCrop>false</ScaleCrop>
  <Company/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Катмакова Яна Александровна</dc:creator>
  <cp:keywords/>
  <dc:description/>
  <cp:lastModifiedBy>Катмакова Яна Александровна</cp:lastModifiedBy>
  <cp:revision>1</cp:revision>
  <dcterms:created xsi:type="dcterms:W3CDTF">2023-06-21T21:01:00Z</dcterms:created>
  <dcterms:modified xsi:type="dcterms:W3CDTF">2023-06-21T21:03:00Z</dcterms:modified>
</cp:coreProperties>
</file>