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64" w:beforeAutospacing="0" w:before="0" w:after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Индивидуальные предприниматели, предприятия микро и малого бизнеса присоединившись к Хартии, применяют только те положения, которые соответствуют их возможностям и могут быть отнесены к их деятельности.</w:t>
      </w:r>
    </w:p>
    <w:p>
      <w:pPr>
        <w:pStyle w:val="NormalWeb"/>
        <w:shd w:val="clear" w:color="auto" w:fill="FFFFFF"/>
        <w:spacing w:lineRule="auto" w:line="264" w:beforeAutospacing="0" w:before="0" w:after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lineRule="auto" w:line="264" w:beforeAutospacing="0" w:before="0" w:afterAutospacing="0" w:after="0"/>
        <w:ind w:firstLine="567"/>
        <w:jc w:val="both"/>
        <w:rPr/>
      </w:pPr>
      <w:r>
        <w:rPr>
          <w:b/>
          <w:bCs/>
          <w:sz w:val="26"/>
          <w:szCs w:val="26"/>
        </w:rPr>
        <w:t xml:space="preserve">Имиджевые преимущества </w:t>
      </w:r>
      <w:r>
        <w:rPr>
          <w:sz w:val="26"/>
          <w:szCs w:val="26"/>
        </w:rPr>
        <w:t>– позиционирование как добропорядочной организации, поддерживающей принципы антикоррупционного законодательства и задающей «антикоррупционный тон».</w:t>
      </w:r>
    </w:p>
    <w:p>
      <w:pPr>
        <w:pStyle w:val="NormalWeb"/>
        <w:shd w:val="clear" w:color="auto" w:fill="FFFFFF"/>
        <w:spacing w:lineRule="auto" w:line="264" w:beforeAutospacing="0" w:before="0" w:after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Для присоединения</w:t>
      </w:r>
      <w:r>
        <w:rPr>
          <w:rFonts w:cs="Times New Roman" w:ascii="Times New Roman" w:hAnsi="Times New Roman"/>
          <w:sz w:val="26"/>
          <w:szCs w:val="26"/>
        </w:rPr>
        <w:t xml:space="preserve"> к Хартии Вам необходимо собрать и направить в электронном виде пакет документов:</w:t>
      </w:r>
    </w:p>
    <w:p>
      <w:pPr>
        <w:pStyle w:val="ListParagraph"/>
        <w:numPr>
          <w:ilvl w:val="0"/>
          <w:numId w:val="1"/>
        </w:numPr>
        <w:spacing w:lineRule="auto" w:line="264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присоединении к Хартии</w:t>
      </w:r>
    </w:p>
    <w:p>
      <w:pPr>
        <w:pStyle w:val="ListParagraph"/>
        <w:numPr>
          <w:ilvl w:val="0"/>
          <w:numId w:val="1"/>
        </w:numPr>
        <w:spacing w:lineRule="auto" w:line="264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Анкету участника Хартии, заполняемую в соответствии с Инструкцией </w:t>
      </w:r>
    </w:p>
    <w:p>
      <w:pPr>
        <w:pStyle w:val="ListParagraph"/>
        <w:spacing w:lineRule="auto" w:line="264"/>
        <w:ind w:left="0" w:firstLine="567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Обращаем Ваше внимание, что: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 сведения о среднесписочной численности сотрудников подтверждаются формой, применяемой при расчете страховых взносов (форма КНД 1151111 (приложение 1 к Приказу ФНС России от 06.10.2021 N ЕД-7-11/875@),</w:t>
      </w:r>
    </w:p>
    <w:p>
      <w:pPr>
        <w:pStyle w:val="ListParagraph"/>
        <w:spacing w:lineRule="auto" w:line="264"/>
        <w:ind w:left="0" w:firstLine="567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 сведения о выручке по состоянию на конец года подтверждаются бухгалтерской отчетностью (форма 2 «Отчет о финансовых результатах»).</w:t>
      </w:r>
    </w:p>
    <w:p>
      <w:pPr>
        <w:pStyle w:val="ListParagraph"/>
        <w:spacing w:lineRule="auto" w:line="264"/>
        <w:ind w:left="0" w:firstLine="567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Просим прикладывать данные документы в отсканированном виде, заверенные печатью «Копия верна» и подписью руководителя орагнизации.</w:t>
      </w:r>
    </w:p>
    <w:p>
      <w:pPr>
        <w:pStyle w:val="ListParagraph"/>
        <w:numPr>
          <w:ilvl w:val="0"/>
          <w:numId w:val="1"/>
        </w:numPr>
        <w:spacing w:lineRule="auto" w:line="264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выписки из ЕГРЮЛ, распечатанную с сайта ФНС с электронной подписью налоговой.</w:t>
      </w:r>
    </w:p>
    <w:p>
      <w:pPr>
        <w:pStyle w:val="ListParagraph"/>
        <w:numPr>
          <w:ilvl w:val="0"/>
          <w:numId w:val="1"/>
        </w:numPr>
        <w:spacing w:lineRule="auto" w:line="264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Решение/протокол о присоединении к Хартии, если такая форма решения установлена учредительными документами </w:t>
      </w:r>
      <w:r>
        <w:rPr>
          <w:rFonts w:ascii="Times New Roman" w:hAnsi="Times New Roman"/>
          <w:sz w:val="26"/>
          <w:szCs w:val="26"/>
          <w:u w:val="single"/>
        </w:rPr>
        <w:t>(для НКО)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64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После направления документов в скане ТПП </w:t>
      </w:r>
      <w:r>
        <w:rPr>
          <w:rFonts w:cs="Times New Roman" w:ascii="Times New Roman" w:hAnsi="Times New Roman"/>
          <w:sz w:val="26"/>
          <w:szCs w:val="26"/>
        </w:rPr>
        <w:t>Коми</w:t>
      </w:r>
      <w:r>
        <w:rPr>
          <w:rFonts w:cs="Times New Roman" w:ascii="Times New Roman" w:hAnsi="Times New Roman"/>
          <w:sz w:val="26"/>
          <w:szCs w:val="26"/>
        </w:rPr>
        <w:t xml:space="preserve"> в течение 2 рабочих дней проверяет документы и направляет в ТПП РФ, которые в течение 5 рабочих дней принимают решение о согласии/отказе в присоединении к Хартии.</w:t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Если решение положительное, заявитель получает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именное Свидетельство о присоединении</w:t>
      </w:r>
      <w:r>
        <w:rPr>
          <w:rFonts w:cs="Times New Roman" w:ascii="Times New Roman" w:hAnsi="Times New Roman"/>
          <w:sz w:val="26"/>
          <w:szCs w:val="26"/>
        </w:rPr>
        <w:t xml:space="preserve"> к Антикоррупционной хартии российского бизнеса.</w:t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Бумажный пакет документов (без подтверждающих сведения анкеты файлов) необходим в случае положительного решения, при получении Свидетельства.</w:t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64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Организации может быть отказано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во включении в реестр участников Хартии по основаниям, установленным п.4 </w:t>
      </w:r>
      <w:hyperlink r:id="rId2">
        <w:r>
          <w:rPr>
            <w:rStyle w:val="Style15"/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Положения об учете организаций - участников Антикоррупционной хартии российского бизнеса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.</w:t>
      </w:r>
    </w:p>
    <w:p>
      <w:pPr>
        <w:pStyle w:val="Normal"/>
        <w:shd w:val="clear" w:color="auto" w:fill="FFFFFF"/>
        <w:spacing w:lineRule="auto" w:line="264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Решение об отказе или об исключении из Реестра доводится до сведения организации в течение 10 дней с даты его принятия.</w:t>
      </w:r>
    </w:p>
    <w:p>
      <w:pPr>
        <w:pStyle w:val="Normal"/>
        <w:shd w:val="clear" w:color="auto" w:fill="FFFFFF"/>
        <w:spacing w:lineRule="auto" w:line="264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64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Сроки:</w:t>
      </w:r>
    </w:p>
    <w:p>
      <w:pPr>
        <w:pStyle w:val="Normal"/>
        <w:shd w:val="clear" w:color="auto" w:fill="FFFFFF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Организация, впервые подавшая заявление о присоединении к Хартии, включается в Реестр сроком на 2 года, к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оторый продлевается на тот же период при представлении организацией Декларации о соблюдении положений Хартии, </w:t>
      </w:r>
      <w:r>
        <w:rPr>
          <w:rFonts w:cs="Times New Roman" w:ascii="Times New Roman" w:hAnsi="Times New Roman"/>
          <w:sz w:val="26"/>
          <w:szCs w:val="26"/>
        </w:rPr>
        <w:t xml:space="preserve">о принятых антикоррупционных мерах. </w:t>
      </w:r>
    </w:p>
    <w:p>
      <w:pPr>
        <w:pStyle w:val="Normal"/>
        <w:shd w:val="clear" w:color="auto" w:fill="FFFFFF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Достоверность Декларации может быть предварительно заверена компанией в аккредитованном экспертном центре.</w:t>
      </w:r>
    </w:p>
    <w:p>
      <w:pPr>
        <w:pStyle w:val="Normal"/>
        <w:shd w:val="clear" w:color="auto" w:fill="FFFFFF"/>
        <w:spacing w:lineRule="auto" w:line="264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Кроме того, компания может пройти процедуру общественного подтверждения через аккредитованный экспертный центр, в этом случае она продолжает оставаться в Реестре в течение 5 лет.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4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074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074d5"/>
    <w:pPr>
      <w:spacing w:lineRule="auto" w:line="240" w:before="0" w:after="0"/>
      <w:ind w:left="720" w:hanging="0"/>
    </w:pPr>
    <w:rPr>
      <w:rFonts w:ascii="Calibri" w:hAnsi="Calibri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ainst-corruption.ru/images/documents/hartiya/&#1055;&#1086;&#1083;&#1086;&#1078;_&#1086;&#1073;_&#1091;&#1095;&#1077;&#1090;&#1077;_&#1086;&#1088;&#1075;&#1072;&#1085;&#1080;&#1079;&#1072;&#1094;&#1080;&#1081;-&#1091;&#1095;&#1072;&#1089;&#1090;&#1085;&#1080;&#1082;&#1086;_&#1040;&#1085;&#1090;&#1080;&#1082;&#1086;&#1088;&#1088;&#1091;&#1087;&#1094;&#1080;&#1086;&#1085;&#1085;&#1086;&#1081;_&#1093;&#1072;&#1088;&#1090;&#1080;&#1080;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LibreOffice/5.2.2.2$Windows_x86 LibreOffice_project/8f96e87c890bf8fa77463cd4b640a2312823f3ad</Application>
  <Pages>2</Pages>
  <Words>336</Words>
  <Characters>2291</Characters>
  <CharactersWithSpaces>2606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2022-01-18T09:39:00Z</dcterms:created>
  <dc:creator>Д.А. Горбачева</dc:creator>
  <dc:description/>
  <dc:language>ru-RU</dc:language>
  <cp:lastModifiedBy/>
  <dcterms:modified xsi:type="dcterms:W3CDTF">2022-04-11T12:20:46Z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