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 ПЛАН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профессиональной образовательной программе обучения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cs="Times New Roman CYR" w:ascii="Times New Roman" w:hAnsi="Times New Roman"/>
          <w:b/>
          <w:sz w:val="24"/>
          <w:szCs w:val="24"/>
        </w:rPr>
        <w:t>Организация и ведение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479" w:type="dxa"/>
        <w:jc w:val="left"/>
        <w:tblInd w:w="4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355"/>
      </w:tblGrid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Руководители, должностные лица и специалисты гражданской обороны и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Дистанционная, очная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1000" w:type="dxa"/>
        <w:jc w:val="left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80"/>
        <w:gridCol w:w="540"/>
        <w:gridCol w:w="775"/>
        <w:gridCol w:w="777"/>
        <w:gridCol w:w="607"/>
        <w:gridCol w:w="630"/>
        <w:gridCol w:w="22"/>
        <w:gridCol w:w="627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аудиторных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Дистанц. обучение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Практ.и сем зан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Деловые игры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Основы защиты населения и территорий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Планирование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Способы защиты населения, материальных, культурных ценностей и организация их выполнения.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и осуществление подготовки населения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Итоговая аттестация.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479" w:type="dxa"/>
        <w:jc w:val="left"/>
        <w:tblInd w:w="4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355"/>
      </w:tblGrid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Уполномоченные на решение задач ГО и ЧС, руководители и специалисты органов (структурных подразделений), специально уполномоченных на решение задач в области ГО и защиты населения и территорий от ЧС муниципальных образований (организаций); руководители нештатных аварийно-спасательных формирований (НАСФ); руководители спасательных служб муниципальных образований и организаций.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Дистанционная, очная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1000" w:type="dxa"/>
        <w:jc w:val="left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80"/>
        <w:gridCol w:w="540"/>
        <w:gridCol w:w="775"/>
        <w:gridCol w:w="777"/>
        <w:gridCol w:w="607"/>
        <w:gridCol w:w="630"/>
        <w:gridCol w:w="22"/>
        <w:gridCol w:w="627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аудиторных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Дистанц. обучение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Практ.и сем зан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Деловые игры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Основы защиты населения и территорий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Планирование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Способы защиты населения, материальных, культурных ценностей и организация их выполнения.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и осуществление подготовки населения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Итоговая аттестация.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профессиональной образовательной программе обучения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cs="Times New Roman CYR" w:ascii="Times New Roman" w:hAnsi="Times New Roman"/>
          <w:b/>
          <w:sz w:val="24"/>
          <w:szCs w:val="24"/>
        </w:rPr>
        <w:t>Организация и ведение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479" w:type="dxa"/>
        <w:jc w:val="left"/>
        <w:tblInd w:w="4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355"/>
      </w:tblGrid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Руководители, должностные лица и специалисты гражданской обороны и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Дистанционная, очная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1000" w:type="dxa"/>
        <w:jc w:val="left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80"/>
        <w:gridCol w:w="540"/>
        <w:gridCol w:w="775"/>
        <w:gridCol w:w="777"/>
        <w:gridCol w:w="607"/>
        <w:gridCol w:w="630"/>
        <w:gridCol w:w="22"/>
        <w:gridCol w:w="627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аудиторных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Дистанц. Обучение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Практ.и сем зан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Деловые игры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Основы защиты населения и территорий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Опасности, возникающие при ведении военных действий или вследствие этих действий, а также при ЧС, характерных для субъекта РФ, и возможное воздействие на объекты, окружающую среду их негативных и поражающих факторов.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Основные принципы и способы защиты населения, материальных и культурных ценностей от опасностей, возникающих при ЧС, ведении военных действий, вследствие этих действий.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Требования федерального законодательства и подзаконных актов в области ГО, защиты населения и территорий от ЧС и обеспечения безопасности людей на водных объектах. Организационные основы ГО, защиты населения и территорий от ЧС на территории РФ.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Полномочия органов государственной власти субъектов РФ, органов местного самоуправления, обязанности организаций и граждан в области ЧС и ГО.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Режимы функционирования органов управления и сил РСЧС и уровни реагирования, их введение и установление, а также мероприятия, выполняемые по ним.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Действия должностных лиц ГО и РСЧС при введении различных режимов функционирования органов управления и сил ГО и РСЧС, установлении соответствующих уровней реагирования, а также получения сигнала о начале проведения мероприятий ГО.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Планирование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Изменения и дополнения внесенные за 5 лет в федеральные законодательные и подзаконные акты по вопросам ГО, защиты населения и территорий от ЧС, обеспечения безопасности людей на водных объектах и их влияние на организацию и выполнение этих мероприятий в субъекте РФ. Требование региональных и муниципальных НПА и нормативных актов организаций по планированию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работы органов управления ГО и РСЧС. Порядок разработки планирующих и отчетных документов повседневной деятельности органов управления, сил ГО и РСЧС. Организация создания, использования и пополнения запасов (резервов) материально – технических, продовольственных, медицинских, финансовых и иных средств в интересах ГО, предупреждения и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ЧС. Участие органов управления, сил ГО и РСЧС в организации и выполнении мероприятий по борьбе с терроризмом и ликвидации последствий ДГП.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Потенциально опасные объекты, расположенные на территории субъекта РФ, и возможные опасности при нарушении их функционирования. Организация лицензирования, декларирования и страхования потенциально опасные объекты.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Общие понятия об эвакуации населения. Факторы, влияющие на способы эвакуации при ЧС и в военное время. Мероприятия и способы повышения эффективности проведения эвакуации населения.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повышения устойчивости функционирования</w:t>
            </w:r>
            <w:r>
              <w:rPr>
                <w:rFonts w:cs="Times New Roman CYR" w:ascii="Times New Roman" w:hAnsi="Times New Roman"/>
                <w:sz w:val="24"/>
                <w:szCs w:val="24"/>
                <w:highlight w:val="white"/>
              </w:rPr>
              <w:t xml:space="preserve"> объектов </w:t>
            </w:r>
            <w:r>
              <w:rPr>
                <w:rFonts w:cs="Times New Roman CYR" w:ascii="Times New Roman" w:hAnsi="Times New Roman"/>
                <w:sz w:val="24"/>
                <w:szCs w:val="24"/>
              </w:rPr>
              <w:t>экономики и жизнеобеспечения.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Порядок финансирования мероприятий ГО и защиты населения и территорий от ЧС. Организация отчетности за использование финансовых средств, выделяемых на эти цели.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Способы защиты населения, материальных, культурных ценностей и организация их выполнения.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действий, вследствие этих действий, а также при ЧС. Деятельность должностных лиц ГО и РСЧС по организации и осуществлении надзора и контроля в области ГО и защиты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 Организация инженерной защиты населения и работников организаций. Организация защиты населения, материальных и культурных ценностей путем эвакуации.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и осуществление подготовки населения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Деятельность должностных лиц и специалистов ГО и РСЧС по организации подготовки населения в области ГО и защиты от ЧС. Особенности деятельности должностных лиц ГО и РСЧС по организации обучения неработающего населения в области ГО и защиты от ЧС и участию в обучении подрастающего поколения в области безопасности жизнедеятельности.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обучения работников организаций в области ГО и защиты от ЧС, а также подготовки спасательных служб и нештатные аварийно-спасательные формирования. Организация и проведение учений и тренировок по ГО и защите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Итоговая аттестация.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 ПЛАН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дополнительной профессиональной образовательной программе обучения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cs="Times New Roman CYR" w:ascii="Times New Roman" w:hAnsi="Times New Roman"/>
          <w:b/>
          <w:sz w:val="24"/>
          <w:szCs w:val="24"/>
        </w:rPr>
        <w:t>Организация и ведение гражданской обороны 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479" w:type="dxa"/>
        <w:jc w:val="left"/>
        <w:tblInd w:w="4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3355"/>
      </w:tblGrid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Уполномоченные на решение задач ГО и ЧС, руководители и специалисты органов (структурных подразделений), специально уполномоченных на решение задач в области ГО и защиты населения и территорий от ЧС муниципальных образований (организаций); руководители нештатных аварийно-спасательных формирований (НАСФ); руководители спасательных служб муниципальных образований и организаций.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>
        <w:trPr/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Дистанционная, очная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1000" w:type="dxa"/>
        <w:jc w:val="left"/>
        <w:tblInd w:w="-9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480"/>
        <w:gridCol w:w="540"/>
        <w:gridCol w:w="775"/>
        <w:gridCol w:w="777"/>
        <w:gridCol w:w="607"/>
        <w:gridCol w:w="630"/>
        <w:gridCol w:w="22"/>
        <w:gridCol w:w="627"/>
      </w:tblGrid>
      <w:tr>
        <w:trPr/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аудиторных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Дистанц. обучение</w:t>
            </w:r>
          </w:p>
        </w:tc>
      </w:tr>
      <w:tr>
        <w:trPr/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Практ.и сем зан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Деловые игры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4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Основы защиты населения и территорий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Опасности, возникающие при ведении военных действий или вследствие этих действий, а также при ЧС, характерных для субъекта РФ, и возможное воздействие на объекты, окружающую среду их негативных и поражающих факторов.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Основные принципы и способы защиты населения, материальных и культурных ценностей от опасностей, возникающих при ЧС, ведении военных действий, вследствие этих действий.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Требования федерального законодательства и подзаконных актов в области ГО, защиты населения и территорий от ЧС и обеспечения безопасности людей на водных объектах. Организационные основы ГО, защиты населения и территорий от ЧС на территории РФ.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Полномочия органов государственной власти субъектов РФ, органов местного самоуправления, обязанности организаций и граждан в области ЧС и ГО.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Режимы функционирования органов управления и сил РСЧС и уровни реагирования, их введение и установление, а также мероприятия, выполняемые по ним.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Действия должностных лиц ГО и РСЧС при введении различных режимов функционирования органов управления и сил ГО и РСЧС, установлении соответствующих уровней реагирования, а также получения сигнала о начале проведения мероприятий ГО.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Планирование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Изменения и дополнения внесенные за 5 лет в федеральные законодательные и подзаконные акты по вопросам ГО, защиты населения и территорий от ЧС, обеспечения безопасности людей на водных объектах и их влияние на организацию и выполнение этих мероприятий в субъекте РФ. Требование региональных и муниципальных НПА и нормативных актов организаций по планированию мероприятий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работы органов управления ГО и РСЧС. Порядок разработки планирующих и отчетных документов повседневной деятельности органов управления, сил ГО и РСЧС. Организация создания, использования и пополнения запасов (резервов) материально – технических, продовольственных, медицинских, финансовых и иных средств в интересах ГО, предупреждения и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Планирование мероприятий защиты населения и территорий от ЧС. Содержание и разработка Плана действий по предупреждению и ликвидации ЧС. Участие органов управления, сил ГО и РСЧС в организации и выполнении мероприятий по борьбе с терроризмом и ликвидации последствий ДГП.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предупреждения ЧС и повышения устойчивости функционирования объектов экономики.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Потенциально опасные объекты, расположенные на территории субъекта РФ, и возможные опасности при нарушении их функционирования. Организация лицензирования, декларирования и страхования потенциально опасные объекты.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Общие понятия об эвакуации населения. Факторы, влияющие на способы эвакуации при ЧС и в военное время. Мероприятия и способы повышения эффективности проведения эвакуации населения. Общие понятия об устойчивости функционирования объектов экономики и жизнеобеспечения. Факторы, влияющие на устойчивость функционирования при ЧС и в военное время. Мероприятия и способы повышения устойчивости функционирования</w:t>
            </w:r>
            <w:r>
              <w:rPr>
                <w:rFonts w:cs="Times New Roman CYR" w:ascii="Times New Roman" w:hAnsi="Times New Roman"/>
                <w:sz w:val="24"/>
                <w:szCs w:val="24"/>
                <w:highlight w:val="white"/>
              </w:rPr>
              <w:t xml:space="preserve"> объектов </w:t>
            </w:r>
            <w:r>
              <w:rPr>
                <w:rFonts w:cs="Times New Roman CYR" w:ascii="Times New Roman" w:hAnsi="Times New Roman"/>
                <w:sz w:val="24"/>
                <w:szCs w:val="24"/>
              </w:rPr>
              <w:t>экономики и жизнеобеспечения.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Порядок финансирования мероприятий ГО и защиты населения и территорий от ЧС. Организация отчетности за использование финансовых средств, выдел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>3.3</w:t>
            </w:r>
            <w:r>
              <w:rPr>
                <w:rFonts w:cs="Times New Roman CYR" w:ascii="Times New Roman" w:hAnsi="Times New Roman"/>
                <w:sz w:val="24"/>
                <w:szCs w:val="24"/>
              </w:rPr>
              <w:t>яемых на эти цели.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Способы защиты населения, материальных, культурных ценностей и организация их выполнения.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Прогнозирование и оценка обстановки в интересах подготовки к защите и по защите населения, материальных и культурных ценностей, а также территорий от опасностей, возникающих при ведении военных действий, вследствие этих действий, а также при ЧС. Деятельность должностных лиц ГО и РСЧС по организации и осуществлении надзора и контроля в области ГО и защиты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 Организация инженерной защиты населения и работников организаций. Организация защиты населения, материальных и культурных ценностей путем эвакуации.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pacing w:val="7"/>
                <w:sz w:val="24"/>
                <w:szCs w:val="24"/>
              </w:rPr>
              <w:t>Организация выполнения мероприятий по ликвидации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Организация и осуществление подготовки населения в области ГО и защиты населения и территорий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Деятельность должностных лиц и специалистов ГО и РСЧС по организации подготовки населения в области ГО и защиты от ЧС. Особенности деятельности должностных лиц ГО и РСЧС по организации обучения неработающего населения в области ГО и защиты от ЧС и участию в обучении подрастающего поколения в области безопасности жизнедеятельности.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Организация обучения работников организаций в области ГО и защиты от ЧС, а также подготовки спасательных служб и нештатные аварийно-спасательные формирования. Организация и проведение учений и тренировок по ГО и защите от ЧС.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b/>
                <w:spacing w:val="7"/>
                <w:sz w:val="24"/>
                <w:szCs w:val="24"/>
              </w:rPr>
              <w:t>Итоговая аттестация.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</w:tbl>
    <w:p>
      <w:pPr>
        <w:pStyle w:val="Normal"/>
        <w:widowControl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498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ind w:left="538" w:right="0" w:hanging="3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uiPriority w:val="99"/>
    <w:unhideWhenUsed/>
    <w:rsid w:val="003d0207"/>
    <w:rPr>
      <w:color w:val="0000FF"/>
      <w:u w:val="single"/>
    </w:rPr>
  </w:style>
  <w:style w:type="character" w:styleId="Style14">
    <w:name w:val="Знак Знак"/>
    <w:qFormat/>
    <w:rPr>
      <w:rFonts w:ascii="Times New Roman" w:hAnsi="Times New Roman" w:eastAsia="Times New Roman" w:cs="Times New Roman"/>
      <w:color w:val="000000"/>
      <w:sz w:val="28"/>
      <w:szCs w:val="24"/>
    </w:rPr>
  </w:style>
  <w:style w:type="character" w:styleId="11">
    <w:name w:val="Основной шрифт абзаца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1">
    <w:name w:val="WW8Num14z1"/>
    <w:qFormat/>
    <w:rPr>
      <w:rFonts w:cs="Times New Roman"/>
    </w:rPr>
  </w:style>
  <w:style w:type="character" w:styleId="WW8Num14z0">
    <w:name w:val="WW8Num14z0"/>
    <w:qFormat/>
    <w:rPr>
      <w:rFonts w:ascii="Times New Roman" w:hAnsi="Times New Roman" w:cs="Times New Roman"/>
      <w:b/>
      <w:sz w:val="28"/>
      <w:szCs w:val="28"/>
    </w:rPr>
  </w:style>
  <w:style w:type="character" w:styleId="WW8Num13z1">
    <w:name w:val="WW8Num13z1"/>
    <w:qFormat/>
    <w:rPr>
      <w:rFonts w:cs="Times New Roman"/>
    </w:rPr>
  </w:style>
  <w:style w:type="character" w:styleId="WW8Num13z0">
    <w:name w:val="WW8Num13z0"/>
    <w:qFormat/>
    <w:rPr>
      <w:rFonts w:cs="Times New Roman"/>
      <w:b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1">
    <w:name w:val="WW8Num10z1"/>
    <w:qFormat/>
    <w:rPr>
      <w:rFonts w:cs="Times New Roman"/>
    </w:rPr>
  </w:style>
  <w:style w:type="character" w:styleId="WW8Num10z0">
    <w:name w:val="WW8Num10z0"/>
    <w:qFormat/>
    <w:rPr>
      <w:rFonts w:ascii="Times New Roman" w:hAnsi="Times New Roman" w:cs="Times New Roman"/>
      <w:b/>
      <w:sz w:val="28"/>
      <w:szCs w:val="28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1">
    <w:name w:val="WW8Num8z1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6z1">
    <w:name w:val="WW8Num6z1"/>
    <w:qFormat/>
    <w:rPr>
      <w:rFonts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1">
    <w:name w:val="WW8Num4z1"/>
    <w:qFormat/>
    <w:rPr>
      <w:rFonts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1">
    <w:name w:val="WW8Num2z1"/>
    <w:qFormat/>
    <w:rPr>
      <w:rFonts w:cs="Times New Roman"/>
    </w:rPr>
  </w:style>
  <w:style w:type="character" w:styleId="WW8Num3z0">
    <w:name w:val="WW8Num3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5">
    <w:name w:val="Основной шрифт абзаца"/>
    <w:qFormat/>
    <w:rPr/>
  </w:style>
  <w:style w:type="character" w:styleId="WW8Num8z0">
    <w:name w:val="WW8Num8z0"/>
    <w:qFormat/>
    <w:rPr>
      <w:rFonts w:ascii="Times New Roman" w:hAnsi="Times New Roman" w:cs="Times New Roman"/>
      <w:b/>
      <w:sz w:val="28"/>
      <w:szCs w:val="28"/>
    </w:rPr>
  </w:style>
  <w:style w:type="character" w:styleId="WW8Num7z0">
    <w:name w:val="WW8Num7z0"/>
    <w:qFormat/>
    <w:rPr>
      <w:rFonts w:cs="Times New Roman"/>
      <w:b/>
    </w:rPr>
  </w:style>
  <w:style w:type="character" w:styleId="WW8Num6z0">
    <w:name w:val="WW8Num6z0"/>
    <w:qFormat/>
    <w:rPr>
      <w:rFonts w:ascii="Times New Roman" w:hAnsi="Times New Roman" w:cs="Times New Roman"/>
      <w:b/>
      <w:sz w:val="28"/>
      <w:szCs w:val="28"/>
    </w:rPr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WW8Num2z0">
    <w:name w:val="WW8Num2z0"/>
    <w:qFormat/>
    <w:rPr>
      <w:rFonts w:cs="Times New Roman"/>
      <w:b/>
    </w:rPr>
  </w:style>
  <w:style w:type="character" w:styleId="Style16">
    <w:name w:val="Гипертекстовая ссылка"/>
    <w:qFormat/>
    <w:rPr>
      <w:rFonts w:cs="Times New Roman"/>
      <w:color w:val="106BBE"/>
    </w:rPr>
  </w:style>
  <w:style w:type="character" w:styleId="6">
    <w:name w:val="Знак Знак6"/>
    <w:qFormat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styleId="12">
    <w:name w:val="Знак Знак1"/>
    <w:qFormat/>
    <w:rPr>
      <w:rFonts w:ascii="Courier New" w:hAnsi="Courier New" w:eastAsia="Times New Roman" w:cs="Courier New"/>
      <w:color w:val="000000"/>
      <w:sz w:val="24"/>
      <w:szCs w:val="24"/>
    </w:rPr>
  </w:style>
  <w:style w:type="character" w:styleId="Appleconvertedspace">
    <w:name w:val="apple-converted-spac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ntStyle22">
    <w:name w:val="Font Style22"/>
    <w:qFormat/>
    <w:rPr>
      <w:rFonts w:ascii="Times New Roman" w:hAnsi="Times New Roman" w:eastAsia="Times New Roman" w:cs="Times New Roman"/>
      <w:color w:val="000000"/>
      <w:sz w:val="22"/>
      <w:szCs w:val="22"/>
    </w:rPr>
  </w:style>
  <w:style w:type="character" w:styleId="FontStyle34">
    <w:name w:val="Font Style34"/>
    <w:qFormat/>
    <w:rPr>
      <w:rFonts w:ascii="Times New Roman" w:hAnsi="Times New Roman" w:cs="Times New Roman"/>
      <w:b/>
      <w:sz w:val="26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Текст выноски Знак"/>
    <w:qFormat/>
    <w:rPr>
      <w:rFonts w:ascii="Tahoma" w:hAnsi="Tahoma" w:eastAsia="Lucida Sans Unicode" w:cs="Mangal"/>
      <w:kern w:val="2"/>
      <w:sz w:val="16"/>
      <w:szCs w:val="14"/>
      <w:lang w:eastAsia="hi-IN" w:bidi="hi-IN"/>
    </w:rPr>
  </w:style>
  <w:style w:type="character" w:styleId="13">
    <w:name w:val="Заголовок 1 Знак"/>
    <w:qFormat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paragraph" w:styleId="Style19" w:customStyle="1">
    <w:name w:val="Заголовок"/>
    <w:basedOn w:val="Normal"/>
    <w:next w:val="Style20"/>
    <w:qFormat/>
    <w:rsid w:val="0030706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307067"/>
    <w:pPr>
      <w:spacing w:lineRule="auto" w:line="276" w:before="0" w:after="140"/>
    </w:pPr>
    <w:rPr/>
  </w:style>
  <w:style w:type="paragraph" w:styleId="Style21">
    <w:name w:val="List"/>
    <w:basedOn w:val="Style20"/>
    <w:rsid w:val="00307067"/>
    <w:pPr/>
    <w:rPr>
      <w:rFonts w:cs="Arial"/>
    </w:rPr>
  </w:style>
  <w:style w:type="paragraph" w:styleId="Style22" w:customStyle="1">
    <w:name w:val="Caption"/>
    <w:basedOn w:val="Normal"/>
    <w:qFormat/>
    <w:rsid w:val="003070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07067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35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 w:customStyle="1">
    <w:name w:val="Содержимое таблицы"/>
    <w:basedOn w:val="Normal"/>
    <w:qFormat/>
    <w:rsid w:val="00307067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307067"/>
    <w:pPr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Style27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21">
    <w:name w:val="Основной текст 21"/>
    <w:basedOn w:val="Normal"/>
    <w:qFormat/>
    <w:pPr>
      <w:widowControl w:val="false"/>
      <w:shd w:fill="FFFFFF"/>
      <w:jc w:val="both"/>
    </w:pPr>
    <w:rPr>
      <w:color w:val="000000"/>
      <w:sz w:val="28"/>
      <w:szCs w:val="20"/>
    </w:rPr>
  </w:style>
  <w:style w:type="paragraph" w:styleId="Char">
    <w:name w:val="Char Знак Знак"/>
    <w:basedOn w:val="Normal"/>
    <w:qFormat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14">
    <w:name w:val="Указатель1"/>
    <w:basedOn w:val="Normal"/>
    <w:qFormat/>
    <w:pPr/>
    <w:rPr>
      <w:rFonts w:cs="Arial"/>
    </w:rPr>
  </w:style>
  <w:style w:type="paragraph" w:styleId="Style28">
    <w:name w:val="Название объекта"/>
    <w:basedOn w:val="Normal"/>
    <w:qFormat/>
    <w:pPr>
      <w:spacing w:before="120" w:after="120"/>
    </w:pPr>
    <w:rPr>
      <w:rFonts w:cs="Arial"/>
      <w:i/>
      <w:iCs/>
    </w:rPr>
  </w:style>
  <w:style w:type="paragraph" w:styleId="Style29">
    <w:name w:val="Знак Знак"/>
    <w:basedOn w:val="Normal"/>
    <w:qFormat/>
    <w:pPr>
      <w:spacing w:lineRule="exact" w:line="240" w:before="0" w:after="160"/>
    </w:pPr>
    <w:rPr>
      <w:rFonts w:eastAsia="Calibri"/>
      <w:sz w:val="20"/>
      <w:szCs w:val="20"/>
    </w:rPr>
  </w:style>
  <w:style w:type="paragraph" w:styleId="ConsNormal">
    <w:name w:val="ConsNormal"/>
    <w:qFormat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  <w:style w:type="paragraph" w:styleId="HEADERTEXT">
    <w:name w:val=".HEADERTEX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2">
    <w:name w:val="Основной текст 2"/>
    <w:basedOn w:val="Normal"/>
    <w:qFormat/>
    <w:pPr>
      <w:jc w:val="both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30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>
    <w:name w:val="Знак"/>
    <w:basedOn w:val="Normal"/>
    <w:qFormat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/>
    </w:rPr>
  </w:style>
  <w:style w:type="paragraph" w:styleId="Style3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101">
    <w:name w:val="Style10"/>
    <w:basedOn w:val="Normal"/>
    <w:qFormat/>
    <w:pPr>
      <w:widowControl w:val="false"/>
      <w:jc w:val="center"/>
    </w:pPr>
    <w:rPr>
      <w:rFonts w:ascii="Arial" w:hAnsi="Arial" w:eastAsia="Calibri" w:cs="Arial"/>
    </w:rPr>
  </w:style>
  <w:style w:type="paragraph" w:styleId="Style33">
    <w:name w:val="Колонтитул"/>
    <w:basedOn w:val="Normal"/>
    <w:qFormat/>
    <w:pPr/>
    <w:rPr/>
  </w:style>
  <w:style w:type="paragraph" w:styleId="Style34">
    <w:name w:val="Footer"/>
    <w:basedOn w:val="Style30"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15">
    <w:name w:val="Название1"/>
    <w:basedOn w:val="Normal"/>
    <w:qFormat/>
    <w:pPr>
      <w:spacing w:before="120" w:after="120"/>
    </w:pPr>
    <w:rPr>
      <w:i/>
      <w:iCs/>
    </w:rPr>
  </w:style>
  <w:style w:type="paragraph" w:styleId="16">
    <w:name w:val="Без интервала1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ucida Sans Unicode" w:cs="Liberation Serif"/>
      <w:color w:val="auto"/>
      <w:kern w:val="2"/>
      <w:sz w:val="24"/>
      <w:szCs w:val="24"/>
      <w:lang w:val="ru-RU" w:eastAsia="hi-IN" w:bidi="hi-IN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en-US" w:bidi="hi-IN"/>
    </w:rPr>
  </w:style>
  <w:style w:type="paragraph" w:styleId="Formattexttopleveltext">
    <w:name w:val="formattext topleveltext"/>
    <w:basedOn w:val="Normal"/>
    <w:qFormat/>
    <w:pPr>
      <w:spacing w:before="280" w:after="280"/>
    </w:pPr>
    <w:rPr/>
  </w:style>
  <w:style w:type="paragraph" w:styleId="Headertexttopleveltextcentertext">
    <w:name w:val="headertext topleveltext centertext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356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79B3-2022-456E-9C5C-92269B39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Application>LibreOffice/7.3.3.2$Windows_x86 LibreOffice_project/d1d0ea68f081ee2800a922cac8f79445e4603348</Application>
  <AppVersion>15.0000</AppVersion>
  <Pages>9</Pages>
  <Words>1957</Words>
  <Characters>11915</Characters>
  <CharactersWithSpaces>13486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ОтделРЭТ</dc:creator>
  <dc:description/>
  <dc:language>ru-RU</dc:language>
  <cp:lastModifiedBy/>
  <dcterms:modified xsi:type="dcterms:W3CDTF">2023-03-22T15:18:38Z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